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32" w:rsidRPr="007D2332" w:rsidRDefault="007D2332" w:rsidP="007D233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D23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Правила выдачи и переадресовки грузов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Для того чтобы груз был выдан грузополучателю своевременно и в надлежащем порядке, а также для того чтобы грузополучатель подготовил подъездные пути, места приемки и разгрузки, грузоотправитель обязан уведомить грузополучателя о предстоящем завозе.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Груз выдается в пункте назначения грузополучателю, указанному в товарно-транспортной накладной.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Грузополучатель обязан</w:t>
      </w: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обеспечить прием груза и разгрузку автомобиля, прибывшего до окончания времени работы грузополучателя.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После выгрузки</w:t>
      </w: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его работники обязаны очистить автомобили и контейнеры от остатков груза, а если осуществлялась перевозка животных, птицы, сырых животных продуктов и скоропортящихся грузов - промыть подвижной состав и при необходимости произвести его дезинфекцию.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В отдельных случаях</w:t>
      </w: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производство очистки загрязненной грузовой платформы (кузова автомобиля) могут принять на себя транспортные организации (при этом оплата этой работы осуществляется за счет грузополучателя).</w:t>
      </w:r>
    </w:p>
    <w:p w:rsidR="007D2332" w:rsidRPr="007D2332" w:rsidRDefault="007D2332" w:rsidP="007D2332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Выдача грузов грузополучателю</w:t>
      </w: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в пункте назначения по весу и количеству мест производится в том же порядке, в каком груз был принят от грузоотправителя (взвешиванием на весах, обмером, счетом мест и т.д.).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При централизованном вывозе грузов</w:t>
      </w: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со станций железных дорог, из портов (с пристаней) и аэропортов автотранспортные предприятия осуществляют прием грузов со станций железных дорог, портов (пристаней) и аэропортов и сдачу их грузополучателям по правилам, действующим соответственно на железнодорожном, водном и воздушном транспорте.</w:t>
      </w:r>
    </w:p>
    <w:p w:rsidR="007D2332" w:rsidRPr="007D2332" w:rsidRDefault="007D2332" w:rsidP="007D2332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Грузы, прибывшие в исправных автомобилях,прицепах, отдельных секциях автомобиля, контейнерах и цистернах с неповрежденными пломбами грузоотправителя, выдаются грузополучателю без проверки веса и состояния груза и количества грузовых мест.</w:t>
      </w:r>
    </w:p>
    <w:p w:rsidR="007D2332" w:rsidRPr="007D2332" w:rsidRDefault="007D2332" w:rsidP="007D2332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Тарные и штучные грузы, принятые к перевозке по стандартному весу или весу, указанному грузоотправителем на каждом грузовом месте, выдаются грузополучателю в пункте назначения без взвешивания по счету мест с проверкой веса и состояния груза только в поврежденных местах.</w:t>
      </w:r>
    </w:p>
    <w:p w:rsidR="007D2332" w:rsidRPr="007D2332" w:rsidRDefault="007D2332" w:rsidP="007D2332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 отсутствии автомобильных весов у грузополучателя грузы, перевозимые навалом или насыпью, прибывшие без признаков недостачи, выдаются без проверки веса.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 определении количества груза с помощью взвешивания автотранспортная организация не несет материальной ответственности при расхождении между весом груза, указанным в товарно-транспортных документах грузоотправителей, и фактическим весом груза, если разница в весе груза не превышает:</w:t>
      </w:r>
    </w:p>
    <w:p w:rsidR="007D2332" w:rsidRPr="007D2332" w:rsidRDefault="007D2332" w:rsidP="007D2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нормы естественной убыли веса груза;</w:t>
      </w:r>
    </w:p>
    <w:p w:rsidR="007D2332" w:rsidRPr="007D2332" w:rsidRDefault="007D2332" w:rsidP="007D2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нормы расхождения в показаниях весов или нормы точности взвешивания груза, установленных Государственным комитетом Российской Федерации по стандартизации и метрологии.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Если при проверке веса, количества грузовых мест или состояния груза в пункте назначения будут обнаружены недостача, порча или повреждение груза или если эти обстоятельства установлены актом, составленным в пути следования, автотранспортное предприятие или организация обязаны определить размер фактической недостачи, порчи или повреждения груза.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 необходимости производства экспертизы автотранспортное предприятие или организация по своей инициативе или требованию грузополучателя приглашают соответствующих специалистов.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lastRenderedPageBreak/>
        <w:t>Расходы по оплате экспертов несут:</w:t>
      </w:r>
    </w:p>
    <w:p w:rsidR="007D2332" w:rsidRPr="007D2332" w:rsidRDefault="007D2332" w:rsidP="007D2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автотранспортная организация, если будет подтверждено, что недостача, порча или повреждение груза произошли по их вине;</w:t>
      </w:r>
    </w:p>
    <w:p w:rsidR="007D2332" w:rsidRPr="007D2332" w:rsidRDefault="007D2332" w:rsidP="007D2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грузоотправитель - во всех других случаях.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Результаты экспертизы оформляются актом. Акт экспертизы, помимо эксперта, должен быть подписан всеми лицами, присутствовавшими при экспертизе. До прибытия эксперта грузополучатель обязан обеспечить надлежащую сохранность груза.</w:t>
      </w:r>
    </w:p>
    <w:p w:rsidR="007D2332" w:rsidRPr="007D2332" w:rsidRDefault="007D2332" w:rsidP="007D2332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 городских и пригородных перевозках в случаях отказа грузополучателя принять груз по причинам, не зависящим от автотранспортного предприятия или организации, груз переадресовывается грузоотправителем в установленном порядке (см. параграф 10.2 настоящего раздела) другому грузополучателю или возвращается грузоотправителю.</w:t>
      </w:r>
    </w:p>
    <w:p w:rsidR="007D2332" w:rsidRPr="007D2332" w:rsidRDefault="007D2332" w:rsidP="007D2332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 этих случаях стоимость перевозки груза в оба конца, а также штраф (размер которого устанавливается договором перевозки) за простой автомобиля оплачиваются грузоотправителем.</w:t>
      </w:r>
    </w:p>
    <w:p w:rsidR="007D2332" w:rsidRPr="007D2332" w:rsidRDefault="007D2332" w:rsidP="007D2332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Грузополучатель обязан известить грузоотправителя об отказе от приема груза, сделать в товарно-транспортной накладной отметку об отказе в приеме груза, заверенную подписью и печатью (штампом).</w:t>
      </w:r>
    </w:p>
    <w:p w:rsidR="007D2332" w:rsidRPr="007D2332" w:rsidRDefault="007D2332" w:rsidP="007D2332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 междугородных перевозках,а также при централизованном вывозе грузов со станций железных дорог, из портов (пристаней) и аэропортов грузополучатель обязан принять от автотранспортного предприятия или организации доставленный ему груз. </w:t>
      </w: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В случае прибытия груза, поставка которого не предусмотрена договором, грузополучатель принимает такой груз на ответственное хранение, о чем указывается в товарно-транспортной накладной.</w:t>
      </w:r>
    </w:p>
    <w:p w:rsidR="007D2332" w:rsidRPr="007D2332" w:rsidRDefault="007D2332" w:rsidP="007D2332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Грузополучатель может отказаться от принятия груза лишь в том случае, когда качество груза вследствие порчи или повреждения, за которые автотранспортное предприятие или организация несут ответственность, изменилось настолько, что исключается возможность полного или частичного использования груза по прямому назначению, о чем составляется акт.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 невозможности сдать груз грузополучателю при междугородных перевозках по причинам, не зависящим от автотранспортного предприятия, грузоотправитель обязан дать автотранспортному предприятию или организации указание о новом пункте назначения груза.Если же автотранспортное предприятие не имеет возможности доставить груз к месту нового назначения, оно может отказаться от этой перевозки, поставив об этом в известность грузоотправителя. В этом случае груз возвращается грузоотправителю. Связанные с этим дополнительные расходы (прогон и простой подвижного состава, хранение груза и т.п.) оплачиваются грузоотправителем.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Переадресовка грузов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Общий порядок переадресовки грузов регулируется ст. 72 Устава автомобильного транспорта. Кроме того, порядок и правила переадресовки могут быть предусмотрены в договоре перевозки. По общему правилу, грузоотправитель имеет право переадресовать груз до момента выдачи его грузополучателю. В случаях отказа грузополучателя принять груз по причинам, не зависящим от автотранспортного предприятия, грузоотправитель обязан переадресовать его другому грузополучателю.</w:t>
      </w:r>
    </w:p>
    <w:p w:rsidR="007D2332" w:rsidRPr="007D2332" w:rsidRDefault="007D2332" w:rsidP="007D2332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Распоряжение грузоотправителя автотранспортному предприятию или организации о переадресовке груза должно содержать следующие данные:</w:t>
      </w: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7D2332" w:rsidRPr="007D2332" w:rsidRDefault="007D2332" w:rsidP="007D2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lastRenderedPageBreak/>
        <w:t>номера первого заказа и товарно-транспортной накладной;</w:t>
      </w:r>
    </w:p>
    <w:p w:rsidR="007D2332" w:rsidRPr="007D2332" w:rsidRDefault="007D2332" w:rsidP="007D2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адрес первоначального назначения;</w:t>
      </w:r>
    </w:p>
    <w:p w:rsidR="007D2332" w:rsidRPr="007D2332" w:rsidRDefault="007D2332" w:rsidP="007D2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наименование первоначального грузополучателя;</w:t>
      </w:r>
    </w:p>
    <w:p w:rsidR="007D2332" w:rsidRPr="007D2332" w:rsidRDefault="007D2332" w:rsidP="007D2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адрес нового назначения;</w:t>
      </w:r>
    </w:p>
    <w:p w:rsidR="007D2332" w:rsidRPr="007D2332" w:rsidRDefault="007D2332" w:rsidP="007D2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наименование нового грузополучателя.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Распоряжение грузоотправителя о переадресовке оформляется в письменном виде. Однако в договоре перевозки может предусматриваться иной порядок уведомления, когда распоряжение о переадресовке производится по телефону, факсу, электронной почте и другими средствами, с указанием всех перечисленных сведений. В любом случае указанное распоряжение в последующем должно быть подтверждено письменно.</w:t>
      </w:r>
    </w:p>
    <w:p w:rsidR="007D2332" w:rsidRPr="007D2332" w:rsidRDefault="007D2332" w:rsidP="007D2332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 соответствии с Уставом автомобильного транспорта распоряжение грузоотправителя о переадресовке грузов может распространяться только на всю грузовую отправку, следующую по одной товарно-транспортной накладной. Между тем в договоре перевозки может быть установлен и иной порядок переадресовки отдельных грузов.</w:t>
      </w:r>
    </w:p>
    <w:p w:rsidR="007D2332" w:rsidRPr="007D2332" w:rsidRDefault="007D2332" w:rsidP="007D2332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 случае увеличения затрат автотранспортного предприятия на перевозку грузов в новый пункт назначения по распоряжению грузоотправителя последний обязан оплатить дополнительную провозную плату. При переадресовке груза в графу «переадресовка» транспортного раздела путевого листа вписываются данные нового грузополучателя (наименование, адрес, номер распоряжения о переадресовке) в соответствии с распоряжением грузоотправителя.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 случае отказа грузополучателя от приема груза и невозможности получить указания от грузоотправителя о переадресовке автотранспортное предприятие или организация вправе:</w:t>
      </w:r>
    </w:p>
    <w:p w:rsidR="007D2332" w:rsidRPr="007D2332" w:rsidRDefault="007D2332" w:rsidP="007D2332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сдать груз на хранение в пункте фактического нахождения груза или ближайшем пункте до получения указания грузоотправителя, а при наличии собственных складских помещений принять груз на хранение;</w:t>
      </w:r>
    </w:p>
    <w:p w:rsidR="007D2332" w:rsidRPr="007D2332" w:rsidRDefault="007D2332" w:rsidP="007D23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передать другой организации, если грузы по своему характеру требуют срочной реализации (если в договоре не предусмотрено иное);</w:t>
      </w:r>
    </w:p>
    <w:p w:rsidR="007D2332" w:rsidRPr="007D2332" w:rsidRDefault="007D2332" w:rsidP="007D23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возвратить груз грузоотправителю с полным возмещением последним услуг по перевозке, а также выплатой предусмотренных штрафов.</w:t>
      </w:r>
    </w:p>
    <w:p w:rsidR="007D2332" w:rsidRPr="007D2332" w:rsidRDefault="007D2332" w:rsidP="007D2332">
      <w:pPr>
        <w:spacing w:before="60" w:after="9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33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Переадресовка грузов, следующих в прямом смешанном автомобильно-железнодорожном и автомобильно-водном сообщениях, производится в порядке, предусмотренном Правилами перевозок грузов в прямом, смешанном автомобильно-железнодорожном и автомобильно-водном сообщениях.</w:t>
      </w:r>
    </w:p>
    <w:p w:rsidR="00BA0140" w:rsidRDefault="00BA0140">
      <w:bookmarkStart w:id="0" w:name="_GoBack"/>
      <w:bookmarkEnd w:id="0"/>
    </w:p>
    <w:sectPr w:rsidR="00BA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44C0"/>
    <w:multiLevelType w:val="multilevel"/>
    <w:tmpl w:val="7212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3922B8"/>
    <w:multiLevelType w:val="multilevel"/>
    <w:tmpl w:val="2CE4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403AFA"/>
    <w:multiLevelType w:val="multilevel"/>
    <w:tmpl w:val="A1D2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651642"/>
    <w:multiLevelType w:val="multilevel"/>
    <w:tmpl w:val="092A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4D"/>
    <w:rsid w:val="007D2332"/>
    <w:rsid w:val="00A06B4D"/>
    <w:rsid w:val="00BA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D2332"/>
  </w:style>
  <w:style w:type="character" w:customStyle="1" w:styleId="apple-style-span">
    <w:name w:val="apple-style-span"/>
    <w:basedOn w:val="a0"/>
    <w:rsid w:val="007D2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D2332"/>
  </w:style>
  <w:style w:type="character" w:customStyle="1" w:styleId="apple-style-span">
    <w:name w:val="apple-style-span"/>
    <w:basedOn w:val="a0"/>
    <w:rsid w:val="007D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</dc:creator>
  <cp:keywords/>
  <dc:description/>
  <cp:lastModifiedBy>DAZZ</cp:lastModifiedBy>
  <cp:revision>3</cp:revision>
  <dcterms:created xsi:type="dcterms:W3CDTF">2016-09-17T06:04:00Z</dcterms:created>
  <dcterms:modified xsi:type="dcterms:W3CDTF">2016-09-17T06:04:00Z</dcterms:modified>
</cp:coreProperties>
</file>